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EC37C9" w14:textId="77777777" w:rsidR="00C21F4D" w:rsidRDefault="00C21F4D" w:rsidP="00C21F4D">
      <w:pPr>
        <w:spacing w:line="480" w:lineRule="auto"/>
        <w:rPr>
          <w:rFonts w:ascii="Times New Roman" w:hAnsi="Times New Roman" w:cs="Times New Roman"/>
          <w:sz w:val="24"/>
          <w:szCs w:val="24"/>
        </w:rPr>
      </w:pPr>
      <w:bookmarkStart w:id="0" w:name="_GoBack"/>
      <w:bookmarkEnd w:id="0"/>
    </w:p>
    <w:p w14:paraId="69A93186" w14:textId="615CB63A" w:rsidR="00B1320F" w:rsidRPr="00B1320F" w:rsidRDefault="00B1320F" w:rsidP="00B1320F">
      <w:pPr>
        <w:spacing w:line="480" w:lineRule="auto"/>
        <w:jc w:val="center"/>
        <w:rPr>
          <w:rFonts w:ascii="Times New Roman" w:hAnsi="Times New Roman" w:cs="Times New Roman"/>
          <w:b/>
          <w:bCs/>
          <w:sz w:val="24"/>
          <w:szCs w:val="24"/>
        </w:rPr>
      </w:pPr>
      <w:r w:rsidRPr="00B1320F">
        <w:rPr>
          <w:rFonts w:ascii="Times New Roman" w:hAnsi="Times New Roman" w:cs="Times New Roman"/>
          <w:b/>
          <w:bCs/>
          <w:sz w:val="24"/>
          <w:szCs w:val="24"/>
        </w:rPr>
        <w:t>Theology as a Subfield of Religion.</w:t>
      </w:r>
    </w:p>
    <w:p w14:paraId="27AF7A04" w14:textId="77777777" w:rsidR="00B1320F" w:rsidRPr="00B1320F" w:rsidRDefault="00B1320F" w:rsidP="00B1320F">
      <w:pPr>
        <w:spacing w:line="480" w:lineRule="auto"/>
        <w:jc w:val="center"/>
        <w:rPr>
          <w:rFonts w:ascii="Times New Roman" w:hAnsi="Times New Roman" w:cs="Times New Roman"/>
          <w:sz w:val="24"/>
          <w:szCs w:val="24"/>
        </w:rPr>
      </w:pPr>
      <w:r w:rsidRPr="00B1320F">
        <w:rPr>
          <w:rFonts w:ascii="Times New Roman" w:hAnsi="Times New Roman" w:cs="Times New Roman"/>
          <w:sz w:val="24"/>
          <w:szCs w:val="24"/>
        </w:rPr>
        <w:t>Student’s name.</w:t>
      </w:r>
    </w:p>
    <w:p w14:paraId="11E8A633" w14:textId="77777777" w:rsidR="00B1320F" w:rsidRPr="00B1320F" w:rsidRDefault="00B1320F" w:rsidP="00B1320F">
      <w:pPr>
        <w:spacing w:line="480" w:lineRule="auto"/>
        <w:jc w:val="center"/>
        <w:rPr>
          <w:rFonts w:ascii="Times New Roman" w:hAnsi="Times New Roman" w:cs="Times New Roman"/>
          <w:sz w:val="24"/>
          <w:szCs w:val="24"/>
        </w:rPr>
      </w:pPr>
      <w:r w:rsidRPr="00B1320F">
        <w:rPr>
          <w:rFonts w:ascii="Times New Roman" w:hAnsi="Times New Roman" w:cs="Times New Roman"/>
          <w:sz w:val="24"/>
          <w:szCs w:val="24"/>
        </w:rPr>
        <w:t>Institutional affiliation.</w:t>
      </w:r>
    </w:p>
    <w:p w14:paraId="253CB597" w14:textId="77777777" w:rsidR="00B1320F" w:rsidRPr="00B1320F" w:rsidRDefault="00B1320F" w:rsidP="00B1320F">
      <w:pPr>
        <w:spacing w:line="480" w:lineRule="auto"/>
        <w:jc w:val="center"/>
        <w:rPr>
          <w:rFonts w:ascii="Times New Roman" w:hAnsi="Times New Roman" w:cs="Times New Roman"/>
          <w:sz w:val="24"/>
          <w:szCs w:val="24"/>
        </w:rPr>
      </w:pPr>
      <w:r w:rsidRPr="00B1320F">
        <w:rPr>
          <w:rFonts w:ascii="Times New Roman" w:hAnsi="Times New Roman" w:cs="Times New Roman"/>
          <w:sz w:val="24"/>
          <w:szCs w:val="24"/>
        </w:rPr>
        <w:t>Course name.</w:t>
      </w:r>
    </w:p>
    <w:p w14:paraId="250F2B23" w14:textId="77777777" w:rsidR="00B1320F" w:rsidRPr="00B1320F" w:rsidRDefault="00B1320F" w:rsidP="00B1320F">
      <w:pPr>
        <w:spacing w:line="480" w:lineRule="auto"/>
        <w:jc w:val="center"/>
        <w:rPr>
          <w:rFonts w:ascii="Times New Roman" w:hAnsi="Times New Roman" w:cs="Times New Roman"/>
          <w:sz w:val="24"/>
          <w:szCs w:val="24"/>
        </w:rPr>
      </w:pPr>
      <w:r w:rsidRPr="00B1320F">
        <w:rPr>
          <w:rFonts w:ascii="Times New Roman" w:hAnsi="Times New Roman" w:cs="Times New Roman"/>
          <w:sz w:val="24"/>
          <w:szCs w:val="24"/>
        </w:rPr>
        <w:t>Course number.</w:t>
      </w:r>
    </w:p>
    <w:p w14:paraId="4238BEBF" w14:textId="51F6A9EB" w:rsidR="00C21F4D" w:rsidRDefault="00B1320F" w:rsidP="00B1320F">
      <w:pPr>
        <w:spacing w:line="480" w:lineRule="auto"/>
        <w:jc w:val="center"/>
        <w:rPr>
          <w:rFonts w:ascii="Times New Roman" w:hAnsi="Times New Roman" w:cs="Times New Roman"/>
          <w:sz w:val="24"/>
          <w:szCs w:val="24"/>
        </w:rPr>
      </w:pPr>
      <w:r w:rsidRPr="00B1320F">
        <w:rPr>
          <w:rFonts w:ascii="Times New Roman" w:hAnsi="Times New Roman" w:cs="Times New Roman"/>
          <w:sz w:val="24"/>
          <w:szCs w:val="24"/>
        </w:rPr>
        <w:t>Date of submission</w:t>
      </w:r>
    </w:p>
    <w:p w14:paraId="46E11AE1" w14:textId="77777777" w:rsidR="00C21F4D" w:rsidRDefault="00C21F4D" w:rsidP="00C21F4D">
      <w:pPr>
        <w:spacing w:line="480" w:lineRule="auto"/>
        <w:rPr>
          <w:rFonts w:ascii="Times New Roman" w:hAnsi="Times New Roman" w:cs="Times New Roman"/>
          <w:sz w:val="24"/>
          <w:szCs w:val="24"/>
        </w:rPr>
      </w:pPr>
    </w:p>
    <w:p w14:paraId="214F58C4" w14:textId="77777777" w:rsidR="00C21F4D" w:rsidRDefault="00C21F4D" w:rsidP="00C21F4D">
      <w:pPr>
        <w:spacing w:line="480" w:lineRule="auto"/>
        <w:rPr>
          <w:rFonts w:ascii="Times New Roman" w:hAnsi="Times New Roman" w:cs="Times New Roman"/>
          <w:sz w:val="24"/>
          <w:szCs w:val="24"/>
        </w:rPr>
      </w:pPr>
    </w:p>
    <w:p w14:paraId="20AC49D8" w14:textId="77777777" w:rsidR="00C21F4D" w:rsidRDefault="00C21F4D" w:rsidP="00C21F4D">
      <w:pPr>
        <w:spacing w:line="480" w:lineRule="auto"/>
        <w:rPr>
          <w:rFonts w:ascii="Times New Roman" w:hAnsi="Times New Roman" w:cs="Times New Roman"/>
          <w:sz w:val="24"/>
          <w:szCs w:val="24"/>
        </w:rPr>
      </w:pPr>
    </w:p>
    <w:p w14:paraId="7CEA0071" w14:textId="77777777" w:rsidR="00C21F4D" w:rsidRDefault="00C21F4D" w:rsidP="00C21F4D">
      <w:pPr>
        <w:spacing w:line="480" w:lineRule="auto"/>
        <w:rPr>
          <w:rFonts w:ascii="Times New Roman" w:hAnsi="Times New Roman" w:cs="Times New Roman"/>
          <w:sz w:val="24"/>
          <w:szCs w:val="24"/>
        </w:rPr>
      </w:pPr>
    </w:p>
    <w:p w14:paraId="3CAE9C69" w14:textId="77777777" w:rsidR="00C21F4D" w:rsidRDefault="00C21F4D" w:rsidP="00C21F4D">
      <w:pPr>
        <w:spacing w:line="480" w:lineRule="auto"/>
        <w:rPr>
          <w:rFonts w:ascii="Times New Roman" w:hAnsi="Times New Roman" w:cs="Times New Roman"/>
          <w:sz w:val="24"/>
          <w:szCs w:val="24"/>
        </w:rPr>
      </w:pPr>
    </w:p>
    <w:p w14:paraId="26478317" w14:textId="77777777" w:rsidR="00C21F4D" w:rsidRDefault="00C21F4D" w:rsidP="00C21F4D">
      <w:pPr>
        <w:spacing w:line="480" w:lineRule="auto"/>
        <w:rPr>
          <w:rFonts w:ascii="Times New Roman" w:hAnsi="Times New Roman" w:cs="Times New Roman"/>
          <w:sz w:val="24"/>
          <w:szCs w:val="24"/>
        </w:rPr>
      </w:pPr>
    </w:p>
    <w:p w14:paraId="6ECF0D3E" w14:textId="77777777" w:rsidR="00C21F4D" w:rsidRDefault="00C21F4D" w:rsidP="00C21F4D">
      <w:pPr>
        <w:spacing w:line="480" w:lineRule="auto"/>
        <w:rPr>
          <w:rFonts w:ascii="Times New Roman" w:hAnsi="Times New Roman" w:cs="Times New Roman"/>
          <w:sz w:val="24"/>
          <w:szCs w:val="24"/>
        </w:rPr>
      </w:pPr>
    </w:p>
    <w:p w14:paraId="50C9AF5B" w14:textId="77777777" w:rsidR="00C21F4D" w:rsidRDefault="00C21F4D" w:rsidP="00C21F4D">
      <w:pPr>
        <w:spacing w:line="480" w:lineRule="auto"/>
        <w:rPr>
          <w:rFonts w:ascii="Times New Roman" w:hAnsi="Times New Roman" w:cs="Times New Roman"/>
          <w:sz w:val="24"/>
          <w:szCs w:val="24"/>
        </w:rPr>
      </w:pPr>
    </w:p>
    <w:p w14:paraId="0AA8CFC0" w14:textId="7EE16BCB" w:rsidR="00C21F4D" w:rsidRDefault="00C21F4D" w:rsidP="00C21F4D">
      <w:pPr>
        <w:spacing w:line="480" w:lineRule="auto"/>
        <w:rPr>
          <w:rFonts w:ascii="Times New Roman" w:hAnsi="Times New Roman" w:cs="Times New Roman"/>
          <w:sz w:val="24"/>
          <w:szCs w:val="24"/>
        </w:rPr>
      </w:pPr>
    </w:p>
    <w:p w14:paraId="28F13944" w14:textId="77777777" w:rsidR="00B1320F" w:rsidRDefault="00B1320F" w:rsidP="00C21F4D">
      <w:pPr>
        <w:spacing w:line="480" w:lineRule="auto"/>
        <w:rPr>
          <w:rFonts w:ascii="Times New Roman" w:hAnsi="Times New Roman" w:cs="Times New Roman"/>
          <w:sz w:val="24"/>
          <w:szCs w:val="24"/>
        </w:rPr>
      </w:pPr>
    </w:p>
    <w:p w14:paraId="4CF9DC7D" w14:textId="2BFFAD51" w:rsidR="00273E6F" w:rsidRPr="00C21F4D" w:rsidRDefault="000B5F7F" w:rsidP="00C21F4D">
      <w:pPr>
        <w:spacing w:line="480" w:lineRule="auto"/>
        <w:rPr>
          <w:rFonts w:ascii="Times New Roman" w:hAnsi="Times New Roman" w:cs="Times New Roman"/>
          <w:sz w:val="24"/>
          <w:szCs w:val="24"/>
        </w:rPr>
      </w:pPr>
      <w:r w:rsidRPr="00C21F4D">
        <w:rPr>
          <w:rFonts w:ascii="Times New Roman" w:hAnsi="Times New Roman" w:cs="Times New Roman"/>
          <w:sz w:val="24"/>
          <w:szCs w:val="24"/>
        </w:rPr>
        <w:lastRenderedPageBreak/>
        <w:t>Introduction.</w:t>
      </w:r>
    </w:p>
    <w:p w14:paraId="5CF2D6DD" w14:textId="4A68CE50" w:rsidR="004416A0" w:rsidRPr="00C21F4D" w:rsidRDefault="000B5F7F" w:rsidP="00C21F4D">
      <w:pPr>
        <w:spacing w:line="480" w:lineRule="auto"/>
        <w:ind w:firstLine="720"/>
        <w:rPr>
          <w:rFonts w:ascii="Times New Roman" w:hAnsi="Times New Roman" w:cs="Times New Roman"/>
          <w:sz w:val="24"/>
          <w:szCs w:val="24"/>
        </w:rPr>
      </w:pPr>
      <w:r w:rsidRPr="00C21F4D">
        <w:rPr>
          <w:rFonts w:ascii="Times New Roman" w:hAnsi="Times New Roman" w:cs="Times New Roman"/>
          <w:sz w:val="24"/>
          <w:szCs w:val="24"/>
        </w:rPr>
        <w:t xml:space="preserve">In career exploration, an individual seeks more insight regarding various occupations and their requirements aligned with one's preferences. One identifies the skills and values that will be satisfied in a specific occupation in comparison to others. Career exploration, therefore, is only appropriate after one is already aware of their career preferences through individual assessment. Students need to have career awareness and exposure for them to make a suitable career choice efficiently. An individual should have the ability and will to meet the specific occupation's academic and professional requirements. </w:t>
      </w:r>
      <w:r w:rsidR="0011367A" w:rsidRPr="00C21F4D">
        <w:rPr>
          <w:rFonts w:ascii="Times New Roman" w:hAnsi="Times New Roman" w:cs="Times New Roman"/>
          <w:sz w:val="24"/>
          <w:szCs w:val="24"/>
        </w:rPr>
        <w:t xml:space="preserve">Courses and programs offered in different colleges and universities are always general with options of studying the specific areas of exploration as one progresses in academics. </w:t>
      </w:r>
    </w:p>
    <w:p w14:paraId="07AC6456" w14:textId="01F96E02" w:rsidR="00A83BD3" w:rsidRPr="00C21F4D" w:rsidRDefault="00C21F4D" w:rsidP="00C21F4D">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w:t>
      </w:r>
      <w:r w:rsidRPr="00C21F4D">
        <w:rPr>
          <w:rFonts w:ascii="Times New Roman" w:hAnsi="Times New Roman" w:cs="Times New Roman"/>
          <w:sz w:val="24"/>
          <w:szCs w:val="24"/>
        </w:rPr>
        <w:t xml:space="preserve"> Vondracek, F. W</w:t>
      </w:r>
      <w:r>
        <w:rPr>
          <w:rFonts w:ascii="Times New Roman" w:hAnsi="Times New Roman" w:cs="Times New Roman"/>
          <w:sz w:val="24"/>
          <w:szCs w:val="24"/>
        </w:rPr>
        <w:t xml:space="preserve"> et al (2019) a</w:t>
      </w:r>
      <w:r w:rsidR="000B5F7F" w:rsidRPr="00C21F4D">
        <w:rPr>
          <w:rFonts w:ascii="Times New Roman" w:hAnsi="Times New Roman" w:cs="Times New Roman"/>
          <w:sz w:val="24"/>
          <w:szCs w:val="24"/>
        </w:rPr>
        <w:t>ll students have different abilities, talents, preferences, and academic proficiency; hence, they will have various career options. Students, after being informed and educated about different career opportunities regarding their program of study. The skills and academic needs vary from one occupation to another, and therefore students should be prepared and trained in line with their career choices. The paper analysis one specific career opportunity in students studying religious studies at the college level. The specific subfields of the religious studies offer various skills and training that enable one to specialize in some careers. The students can choose a specific job in the subfield, depending on their abilities and preferences.</w:t>
      </w:r>
    </w:p>
    <w:p w14:paraId="0E4C9EBD" w14:textId="5183E4EF" w:rsidR="0011367A" w:rsidRPr="00C21F4D" w:rsidRDefault="000B5F7F" w:rsidP="00C21F4D">
      <w:pPr>
        <w:spacing w:line="480" w:lineRule="auto"/>
        <w:ind w:firstLine="720"/>
        <w:rPr>
          <w:rFonts w:ascii="Times New Roman" w:hAnsi="Times New Roman" w:cs="Times New Roman"/>
          <w:sz w:val="24"/>
          <w:szCs w:val="24"/>
        </w:rPr>
      </w:pPr>
      <w:r w:rsidRPr="00C21F4D">
        <w:rPr>
          <w:rFonts w:ascii="Times New Roman" w:hAnsi="Times New Roman" w:cs="Times New Roman"/>
          <w:sz w:val="24"/>
          <w:szCs w:val="24"/>
        </w:rPr>
        <w:t xml:space="preserve">As a subfield of religious studies, theology specializes in </w:t>
      </w:r>
      <w:r w:rsidR="007B2705" w:rsidRPr="00C21F4D">
        <w:rPr>
          <w:rFonts w:ascii="Times New Roman" w:hAnsi="Times New Roman" w:cs="Times New Roman"/>
          <w:sz w:val="24"/>
          <w:szCs w:val="24"/>
        </w:rPr>
        <w:t xml:space="preserve">studying the nature of divinity concerning religious belief. It is concerned with examining the human experience of faith and the different ways people from different cultures express it. In the study of religion, one can explore </w:t>
      </w:r>
      <w:r w:rsidR="007B2705" w:rsidRPr="00C21F4D">
        <w:rPr>
          <w:rFonts w:ascii="Times New Roman" w:hAnsi="Times New Roman" w:cs="Times New Roman"/>
          <w:sz w:val="24"/>
          <w:szCs w:val="24"/>
        </w:rPr>
        <w:lastRenderedPageBreak/>
        <w:t>the various questions related to faith and religion. I find this interesting subfield to study because of its nature of philosophical thoughts that have been spearheaded by early and modern theologians. Theology may have taken different forms today to solve the current challenges and issues in the field of religion.</w:t>
      </w:r>
    </w:p>
    <w:p w14:paraId="4BF283C2" w14:textId="67C0ABF8" w:rsidR="007B2705" w:rsidRPr="00C21F4D" w:rsidRDefault="000B5F7F" w:rsidP="00C21F4D">
      <w:pPr>
        <w:spacing w:line="480" w:lineRule="auto"/>
        <w:ind w:firstLine="720"/>
        <w:rPr>
          <w:rFonts w:ascii="Times New Roman" w:hAnsi="Times New Roman" w:cs="Times New Roman"/>
          <w:sz w:val="24"/>
          <w:szCs w:val="24"/>
        </w:rPr>
      </w:pPr>
      <w:r w:rsidRPr="00C21F4D">
        <w:rPr>
          <w:rFonts w:ascii="Times New Roman" w:hAnsi="Times New Roman" w:cs="Times New Roman"/>
          <w:sz w:val="24"/>
          <w:szCs w:val="24"/>
        </w:rPr>
        <w:t xml:space="preserve">Through studying theology, one can acquire specific skills that enable one not just to solve and answer theological issues but also life skills required in solving daily challenges facing an individual. </w:t>
      </w:r>
      <w:r w:rsidR="00622069" w:rsidRPr="00C21F4D">
        <w:rPr>
          <w:rFonts w:ascii="Times New Roman" w:hAnsi="Times New Roman" w:cs="Times New Roman"/>
          <w:sz w:val="24"/>
          <w:szCs w:val="24"/>
        </w:rPr>
        <w:t>The knowledge gained through specialization in this subfield provides one with analyzing the divinity and biblical texts in different contexts and applying the teachings concerning a specific need. When it is determined to pursue the subject of theology in a specialized way, the skills equipped at the beginner level will be essential in forming a theological foundation for an individual. There is some occupation that applies the knowledge and skills acquired through the study of theology since some are broad and cuts across various careers.</w:t>
      </w:r>
    </w:p>
    <w:p w14:paraId="659248C5" w14:textId="51D2CEEA" w:rsidR="005C5D16" w:rsidRPr="00C21F4D" w:rsidRDefault="00B1320F" w:rsidP="00C21F4D">
      <w:pPr>
        <w:spacing w:line="480" w:lineRule="auto"/>
        <w:ind w:firstLine="720"/>
        <w:rPr>
          <w:rFonts w:ascii="Times New Roman" w:hAnsi="Times New Roman" w:cs="Times New Roman"/>
          <w:sz w:val="24"/>
          <w:szCs w:val="24"/>
        </w:rPr>
      </w:pPr>
      <w:r w:rsidRPr="00B1320F">
        <w:rPr>
          <w:rFonts w:ascii="Times New Roman" w:hAnsi="Times New Roman" w:cs="Times New Roman"/>
          <w:sz w:val="24"/>
          <w:szCs w:val="24"/>
        </w:rPr>
        <w:t>Marlowe, T. J., &amp; Laracy, J. R. (2017)</w:t>
      </w:r>
      <w:r>
        <w:rPr>
          <w:rFonts w:ascii="Times New Roman" w:hAnsi="Times New Roman" w:cs="Times New Roman"/>
          <w:sz w:val="24"/>
          <w:szCs w:val="24"/>
        </w:rPr>
        <w:t xml:space="preserve"> argues that t</w:t>
      </w:r>
      <w:r w:rsidR="000B5F7F" w:rsidRPr="00C21F4D">
        <w:rPr>
          <w:rFonts w:ascii="Times New Roman" w:hAnsi="Times New Roman" w:cs="Times New Roman"/>
          <w:sz w:val="24"/>
          <w:szCs w:val="24"/>
        </w:rPr>
        <w:t xml:space="preserve">he necessary skills acquired with a specialized study of theology includes critical thinking, writing, logical analysis and abstract reasoning. </w:t>
      </w:r>
      <w:r w:rsidR="009E272F" w:rsidRPr="00C21F4D">
        <w:rPr>
          <w:rFonts w:ascii="Times New Roman" w:hAnsi="Times New Roman" w:cs="Times New Roman"/>
          <w:sz w:val="24"/>
          <w:szCs w:val="24"/>
        </w:rPr>
        <w:t>Critical thinking is obtained through the contextual interpretation of different divinity concepts</w:t>
      </w:r>
      <w:r w:rsidR="00F91216" w:rsidRPr="00C21F4D">
        <w:rPr>
          <w:rFonts w:ascii="Times New Roman" w:hAnsi="Times New Roman" w:cs="Times New Roman"/>
          <w:sz w:val="24"/>
          <w:szCs w:val="24"/>
        </w:rPr>
        <w:t xml:space="preserve"> and teachings from the bible. It is applied in determining the responses to theological issues that arise concerning modern forms of religion and challenges in life. It enables one to have abstract reasoning, which is necessary for testing hypotheses and analyzing risks that are likely to result from a specific decision. In different job occupations, the skill is essential in foreseeing the impact of policies within the organization. Specializing in theology makes one participate in logical reasoning and interpretation of data and evidence from the various </w:t>
      </w:r>
      <w:r w:rsidR="00F91216" w:rsidRPr="00C21F4D">
        <w:rPr>
          <w:rFonts w:ascii="Times New Roman" w:hAnsi="Times New Roman" w:cs="Times New Roman"/>
          <w:sz w:val="24"/>
          <w:szCs w:val="24"/>
        </w:rPr>
        <w:lastRenderedPageBreak/>
        <w:t>hypothesis studies to determine any sociological issue. Therefore, the skills that one obtains from this study are important in</w:t>
      </w:r>
      <w:r w:rsidR="00882F19" w:rsidRPr="00C21F4D">
        <w:rPr>
          <w:rFonts w:ascii="Times New Roman" w:hAnsi="Times New Roman" w:cs="Times New Roman"/>
          <w:sz w:val="24"/>
          <w:szCs w:val="24"/>
        </w:rPr>
        <w:t xml:space="preserve"> equipping students with hands-on experience in the real world. </w:t>
      </w:r>
    </w:p>
    <w:p w14:paraId="2AE65BEF" w14:textId="0B0D0E4A" w:rsidR="00882F19" w:rsidRPr="00C21F4D" w:rsidRDefault="000B5F7F" w:rsidP="00C21F4D">
      <w:pPr>
        <w:spacing w:line="480" w:lineRule="auto"/>
        <w:ind w:firstLine="720"/>
        <w:rPr>
          <w:rFonts w:ascii="Times New Roman" w:hAnsi="Times New Roman" w:cs="Times New Roman"/>
          <w:sz w:val="24"/>
          <w:szCs w:val="24"/>
        </w:rPr>
      </w:pPr>
      <w:r w:rsidRPr="00C21F4D">
        <w:rPr>
          <w:rFonts w:ascii="Times New Roman" w:hAnsi="Times New Roman" w:cs="Times New Roman"/>
          <w:sz w:val="24"/>
          <w:szCs w:val="24"/>
        </w:rPr>
        <w:t>For any individual to be able to pursue theology as a degree course, one will be required to have basic knowledge in religion and other minimum academic qualifications as spelt out in different colleges and institutions. However, students must have some interest in matters of faith and philosophy to be able to complete a theology program. The program enables one to obtain skills that help an individual be competitive successfully, not just religious careers but also in the secular world. The requirements to pursue this course are provided by the offering institution with approval from the department of education, satisfying the recommended standards for a</w:t>
      </w:r>
      <w:r w:rsidR="00F67AC9" w:rsidRPr="00C21F4D">
        <w:rPr>
          <w:rFonts w:ascii="Times New Roman" w:hAnsi="Times New Roman" w:cs="Times New Roman"/>
          <w:sz w:val="24"/>
          <w:szCs w:val="24"/>
        </w:rPr>
        <w:t xml:space="preserve"> professional program.</w:t>
      </w:r>
    </w:p>
    <w:p w14:paraId="0EE9E21F" w14:textId="627D99B4" w:rsidR="00F67AC9" w:rsidRPr="00C21F4D" w:rsidRDefault="000B5F7F" w:rsidP="00C21F4D">
      <w:pPr>
        <w:spacing w:line="480" w:lineRule="auto"/>
        <w:ind w:firstLine="720"/>
        <w:rPr>
          <w:rFonts w:ascii="Times New Roman" w:hAnsi="Times New Roman" w:cs="Times New Roman"/>
          <w:sz w:val="24"/>
          <w:szCs w:val="24"/>
        </w:rPr>
      </w:pPr>
      <w:r w:rsidRPr="00C21F4D">
        <w:rPr>
          <w:rFonts w:ascii="Times New Roman" w:hAnsi="Times New Roman" w:cs="Times New Roman"/>
          <w:sz w:val="24"/>
          <w:szCs w:val="24"/>
        </w:rPr>
        <w:t xml:space="preserve">To complete a degree in theology, one may decide to further continue with more specialization or else find a job or career opportunity in ether the specific field or in the secular world. The jobs or working positions that one may engage in upon graduation from a theology school. One may work as a theology professor who is both a consultant and authority in a matter religion and supervises the religious department in either a college or a university. One may also decide to work as a priest or a minister, spreading and preaching the good news as taught and written in the bible or other Christian works. Theology students obtain contextual analysis skills that are required to interpret biblical texts for preaching and ministering.   </w:t>
      </w:r>
    </w:p>
    <w:p w14:paraId="664C5C09" w14:textId="0DF8F370" w:rsidR="00A035C5" w:rsidRPr="00C21F4D" w:rsidRDefault="000B5F7F" w:rsidP="00C21F4D">
      <w:pPr>
        <w:spacing w:line="480" w:lineRule="auto"/>
        <w:ind w:firstLine="720"/>
        <w:rPr>
          <w:rFonts w:ascii="Times New Roman" w:hAnsi="Times New Roman" w:cs="Times New Roman"/>
          <w:sz w:val="24"/>
          <w:szCs w:val="24"/>
        </w:rPr>
      </w:pPr>
      <w:r w:rsidRPr="00C21F4D">
        <w:rPr>
          <w:rFonts w:ascii="Times New Roman" w:hAnsi="Times New Roman" w:cs="Times New Roman"/>
          <w:sz w:val="24"/>
          <w:szCs w:val="24"/>
        </w:rPr>
        <w:t xml:space="preserve">In the secular world, there are also job positions that can be held by individuals who have completed the course in theology and attained the minimum academic qualification to graduate. This shows that theology is not just limited to religious careers; the skills gained from such a program are essential in problem-solving or creating opportunities in the secular world. The </w:t>
      </w:r>
      <w:r w:rsidRPr="00C21F4D">
        <w:rPr>
          <w:rFonts w:ascii="Times New Roman" w:hAnsi="Times New Roman" w:cs="Times New Roman"/>
          <w:sz w:val="24"/>
          <w:szCs w:val="24"/>
        </w:rPr>
        <w:lastRenderedPageBreak/>
        <w:t>occupations in the secular world may be pursued by any student who has no interest in clerical jobs or opportunities after studying theology. A student may become a teacher in elementary, high or college, teaching religious studies and other academic fields. Each subject has specific content, and some require intervention or teaching by a theologian since they can perform detailed analysis and explanation. Human experience with faith from time to time is a challenging question that intellectuals in the theological field always strive to address even as teachers in theological schools.</w:t>
      </w:r>
    </w:p>
    <w:p w14:paraId="2B9B82FD" w14:textId="394C9C59" w:rsidR="00A035C5" w:rsidRPr="00C21F4D" w:rsidRDefault="000B5F7F" w:rsidP="00C21F4D">
      <w:pPr>
        <w:spacing w:line="480" w:lineRule="auto"/>
        <w:ind w:firstLine="720"/>
        <w:rPr>
          <w:rFonts w:ascii="Times New Roman" w:hAnsi="Times New Roman" w:cs="Times New Roman"/>
          <w:sz w:val="24"/>
          <w:szCs w:val="24"/>
        </w:rPr>
      </w:pPr>
      <w:r w:rsidRPr="00C21F4D">
        <w:rPr>
          <w:rFonts w:ascii="Times New Roman" w:hAnsi="Times New Roman" w:cs="Times New Roman"/>
          <w:sz w:val="24"/>
          <w:szCs w:val="24"/>
        </w:rPr>
        <w:t xml:space="preserve">The study of theology affects the individual's interpretation </w:t>
      </w:r>
      <w:r w:rsidR="00643B69" w:rsidRPr="00C21F4D">
        <w:rPr>
          <w:rFonts w:ascii="Times New Roman" w:hAnsi="Times New Roman" w:cs="Times New Roman"/>
          <w:sz w:val="24"/>
          <w:szCs w:val="24"/>
        </w:rPr>
        <w:t xml:space="preserve">of the Christian worldview and personal understanding of what God has called one to do or achieve in life. A basic theology student can read and interpret the bible according to a specific context. Theologians do not recommend the literal interpretation of the Scripture, and each text has literal and theological meaning. Upon obtaining the skills, one can realize their fate is predetermined by the creator but can be altered or changed depending on the choices. Christianity is based upon universal of God's superiority. Therefore, all individuals have a specific role to perform in the universe and must achieve the set roles </w:t>
      </w:r>
      <w:r w:rsidR="002C3AFC" w:rsidRPr="00C21F4D">
        <w:rPr>
          <w:rFonts w:ascii="Times New Roman" w:hAnsi="Times New Roman" w:cs="Times New Roman"/>
          <w:sz w:val="24"/>
          <w:szCs w:val="24"/>
        </w:rPr>
        <w:t>to be considered as having met their purpose. One understands that there could be a different interpretation of religion and the bible teachings, but humanity's purpose remains fundamental</w:t>
      </w:r>
      <w:r w:rsidR="00C21F4D">
        <w:rPr>
          <w:rFonts w:ascii="Times New Roman" w:hAnsi="Times New Roman" w:cs="Times New Roman"/>
          <w:sz w:val="24"/>
          <w:szCs w:val="24"/>
        </w:rPr>
        <w:t xml:space="preserve"> (</w:t>
      </w:r>
      <w:r w:rsidR="00C21F4D" w:rsidRPr="00C21F4D">
        <w:rPr>
          <w:rFonts w:ascii="Times New Roman" w:hAnsi="Times New Roman" w:cs="Times New Roman"/>
          <w:sz w:val="24"/>
          <w:szCs w:val="24"/>
        </w:rPr>
        <w:t>Pirner, M. L</w:t>
      </w:r>
      <w:r w:rsidR="00C21F4D">
        <w:rPr>
          <w:rFonts w:ascii="Times New Roman" w:hAnsi="Times New Roman" w:cs="Times New Roman"/>
          <w:sz w:val="24"/>
          <w:szCs w:val="24"/>
        </w:rPr>
        <w:t xml:space="preserve"> et 2018).</w:t>
      </w:r>
    </w:p>
    <w:p w14:paraId="4462756D" w14:textId="77777777" w:rsidR="00294CC6" w:rsidRDefault="00294CC6" w:rsidP="00C21F4D">
      <w:pPr>
        <w:spacing w:line="480" w:lineRule="auto"/>
        <w:rPr>
          <w:rFonts w:ascii="Times New Roman" w:hAnsi="Times New Roman" w:cs="Times New Roman"/>
          <w:sz w:val="24"/>
          <w:szCs w:val="24"/>
        </w:rPr>
      </w:pPr>
    </w:p>
    <w:p w14:paraId="74A2FE67" w14:textId="77777777" w:rsidR="00294CC6" w:rsidRDefault="00294CC6" w:rsidP="00C21F4D">
      <w:pPr>
        <w:spacing w:line="480" w:lineRule="auto"/>
        <w:rPr>
          <w:rFonts w:ascii="Times New Roman" w:hAnsi="Times New Roman" w:cs="Times New Roman"/>
          <w:sz w:val="24"/>
          <w:szCs w:val="24"/>
        </w:rPr>
      </w:pPr>
    </w:p>
    <w:p w14:paraId="165E9E83" w14:textId="77777777" w:rsidR="00294CC6" w:rsidRDefault="00294CC6" w:rsidP="00C21F4D">
      <w:pPr>
        <w:spacing w:line="480" w:lineRule="auto"/>
        <w:rPr>
          <w:rFonts w:ascii="Times New Roman" w:hAnsi="Times New Roman" w:cs="Times New Roman"/>
          <w:sz w:val="24"/>
          <w:szCs w:val="24"/>
        </w:rPr>
      </w:pPr>
    </w:p>
    <w:p w14:paraId="10A6DDFA" w14:textId="77777777" w:rsidR="00294CC6" w:rsidRDefault="00294CC6" w:rsidP="00C21F4D">
      <w:pPr>
        <w:spacing w:line="480" w:lineRule="auto"/>
        <w:rPr>
          <w:rFonts w:ascii="Times New Roman" w:hAnsi="Times New Roman" w:cs="Times New Roman"/>
          <w:sz w:val="24"/>
          <w:szCs w:val="24"/>
        </w:rPr>
      </w:pPr>
    </w:p>
    <w:p w14:paraId="637BC76D" w14:textId="46F3C3AF" w:rsidR="002C3AFC" w:rsidRPr="00C21F4D" w:rsidRDefault="000B5F7F" w:rsidP="00C21F4D">
      <w:pPr>
        <w:spacing w:line="480" w:lineRule="auto"/>
        <w:rPr>
          <w:rFonts w:ascii="Times New Roman" w:hAnsi="Times New Roman" w:cs="Times New Roman"/>
          <w:sz w:val="24"/>
          <w:szCs w:val="24"/>
        </w:rPr>
      </w:pPr>
      <w:r w:rsidRPr="00C21F4D">
        <w:rPr>
          <w:rFonts w:ascii="Times New Roman" w:hAnsi="Times New Roman" w:cs="Times New Roman"/>
          <w:sz w:val="24"/>
          <w:szCs w:val="24"/>
        </w:rPr>
        <w:lastRenderedPageBreak/>
        <w:t>Conclusion.</w:t>
      </w:r>
    </w:p>
    <w:p w14:paraId="6A35E1A6" w14:textId="1F58D980" w:rsidR="002C3AFC" w:rsidRDefault="000B5F7F" w:rsidP="00C21F4D">
      <w:pPr>
        <w:spacing w:line="480" w:lineRule="auto"/>
        <w:ind w:firstLine="720"/>
        <w:rPr>
          <w:rFonts w:ascii="Times New Roman" w:hAnsi="Times New Roman" w:cs="Times New Roman"/>
          <w:sz w:val="24"/>
          <w:szCs w:val="24"/>
        </w:rPr>
      </w:pPr>
      <w:r w:rsidRPr="00C21F4D">
        <w:rPr>
          <w:rFonts w:ascii="Times New Roman" w:hAnsi="Times New Roman" w:cs="Times New Roman"/>
          <w:sz w:val="24"/>
          <w:szCs w:val="24"/>
        </w:rPr>
        <w:t xml:space="preserve">Theology as a subfield study of religious study is essential for both secular and religious opportunities. To the occasion that one does not want to pursue the careers provided for the theological field, they may decide to further their theological studies or still apply the acquired skills in a completely different area or profession. It also provides an individual student with extensive connections while studying the program, which would be necessary for seeking advice or job opportunities. However, some job opportunities require additional or advanced study in theology or even to the doctorate level. </w:t>
      </w:r>
    </w:p>
    <w:p w14:paraId="2E9CCBF5" w14:textId="50494248" w:rsidR="00B1320F" w:rsidRDefault="00B1320F" w:rsidP="00C21F4D">
      <w:pPr>
        <w:spacing w:line="480" w:lineRule="auto"/>
        <w:ind w:firstLine="720"/>
        <w:rPr>
          <w:rFonts w:ascii="Times New Roman" w:hAnsi="Times New Roman" w:cs="Times New Roman"/>
          <w:sz w:val="24"/>
          <w:szCs w:val="24"/>
        </w:rPr>
      </w:pPr>
    </w:p>
    <w:p w14:paraId="25809A8D" w14:textId="77777777" w:rsidR="00B1320F" w:rsidRDefault="00B1320F" w:rsidP="00C21F4D">
      <w:pPr>
        <w:spacing w:line="480" w:lineRule="auto"/>
        <w:ind w:firstLine="720"/>
        <w:rPr>
          <w:rFonts w:ascii="Times New Roman" w:hAnsi="Times New Roman" w:cs="Times New Roman"/>
          <w:sz w:val="24"/>
          <w:szCs w:val="24"/>
        </w:rPr>
      </w:pPr>
    </w:p>
    <w:p w14:paraId="480FD61E" w14:textId="77777777" w:rsidR="00B1320F" w:rsidRDefault="00B1320F" w:rsidP="00C21F4D">
      <w:pPr>
        <w:spacing w:line="480" w:lineRule="auto"/>
        <w:ind w:firstLine="720"/>
        <w:jc w:val="center"/>
        <w:rPr>
          <w:rFonts w:ascii="Times New Roman" w:hAnsi="Times New Roman" w:cs="Times New Roman"/>
          <w:sz w:val="24"/>
          <w:szCs w:val="24"/>
        </w:rPr>
      </w:pPr>
    </w:p>
    <w:p w14:paraId="746031E8" w14:textId="77777777" w:rsidR="00B1320F" w:rsidRDefault="00B1320F" w:rsidP="00C21F4D">
      <w:pPr>
        <w:spacing w:line="480" w:lineRule="auto"/>
        <w:ind w:firstLine="720"/>
        <w:jc w:val="center"/>
        <w:rPr>
          <w:rFonts w:ascii="Times New Roman" w:hAnsi="Times New Roman" w:cs="Times New Roman"/>
          <w:sz w:val="24"/>
          <w:szCs w:val="24"/>
        </w:rPr>
      </w:pPr>
    </w:p>
    <w:p w14:paraId="01821F0C" w14:textId="77777777" w:rsidR="00B1320F" w:rsidRDefault="00B1320F" w:rsidP="00C21F4D">
      <w:pPr>
        <w:spacing w:line="480" w:lineRule="auto"/>
        <w:ind w:firstLine="720"/>
        <w:jc w:val="center"/>
        <w:rPr>
          <w:rFonts w:ascii="Times New Roman" w:hAnsi="Times New Roman" w:cs="Times New Roman"/>
          <w:sz w:val="24"/>
          <w:szCs w:val="24"/>
        </w:rPr>
      </w:pPr>
    </w:p>
    <w:p w14:paraId="7732FF18" w14:textId="77777777" w:rsidR="00B1320F" w:rsidRDefault="00B1320F" w:rsidP="00C21F4D">
      <w:pPr>
        <w:spacing w:line="480" w:lineRule="auto"/>
        <w:ind w:firstLine="720"/>
        <w:jc w:val="center"/>
        <w:rPr>
          <w:rFonts w:ascii="Times New Roman" w:hAnsi="Times New Roman" w:cs="Times New Roman"/>
          <w:sz w:val="24"/>
          <w:szCs w:val="24"/>
        </w:rPr>
      </w:pPr>
    </w:p>
    <w:p w14:paraId="6348B32C" w14:textId="77777777" w:rsidR="00B1320F" w:rsidRDefault="00B1320F" w:rsidP="00C21F4D">
      <w:pPr>
        <w:spacing w:line="480" w:lineRule="auto"/>
        <w:ind w:firstLine="720"/>
        <w:jc w:val="center"/>
        <w:rPr>
          <w:rFonts w:ascii="Times New Roman" w:hAnsi="Times New Roman" w:cs="Times New Roman"/>
          <w:sz w:val="24"/>
          <w:szCs w:val="24"/>
        </w:rPr>
      </w:pPr>
    </w:p>
    <w:p w14:paraId="034EF088" w14:textId="77777777" w:rsidR="00B1320F" w:rsidRDefault="00B1320F" w:rsidP="00C21F4D">
      <w:pPr>
        <w:spacing w:line="480" w:lineRule="auto"/>
        <w:ind w:firstLine="720"/>
        <w:jc w:val="center"/>
        <w:rPr>
          <w:rFonts w:ascii="Times New Roman" w:hAnsi="Times New Roman" w:cs="Times New Roman"/>
          <w:sz w:val="24"/>
          <w:szCs w:val="24"/>
        </w:rPr>
      </w:pPr>
    </w:p>
    <w:p w14:paraId="50A2D4C6" w14:textId="77777777" w:rsidR="00B1320F" w:rsidRDefault="00B1320F" w:rsidP="00C21F4D">
      <w:pPr>
        <w:spacing w:line="480" w:lineRule="auto"/>
        <w:ind w:firstLine="720"/>
        <w:jc w:val="center"/>
        <w:rPr>
          <w:rFonts w:ascii="Times New Roman" w:hAnsi="Times New Roman" w:cs="Times New Roman"/>
          <w:sz w:val="24"/>
          <w:szCs w:val="24"/>
        </w:rPr>
      </w:pPr>
    </w:p>
    <w:p w14:paraId="7C7197D1" w14:textId="77777777" w:rsidR="00B1320F" w:rsidRDefault="00B1320F" w:rsidP="00C21F4D">
      <w:pPr>
        <w:spacing w:line="480" w:lineRule="auto"/>
        <w:ind w:firstLine="720"/>
        <w:jc w:val="center"/>
        <w:rPr>
          <w:rFonts w:ascii="Times New Roman" w:hAnsi="Times New Roman" w:cs="Times New Roman"/>
          <w:sz w:val="24"/>
          <w:szCs w:val="24"/>
        </w:rPr>
      </w:pPr>
    </w:p>
    <w:p w14:paraId="48BA400B" w14:textId="77777777" w:rsidR="00B1320F" w:rsidRDefault="00B1320F" w:rsidP="00C21F4D">
      <w:pPr>
        <w:spacing w:line="480" w:lineRule="auto"/>
        <w:ind w:firstLine="720"/>
        <w:jc w:val="center"/>
        <w:rPr>
          <w:rFonts w:ascii="Times New Roman" w:hAnsi="Times New Roman" w:cs="Times New Roman"/>
          <w:sz w:val="24"/>
          <w:szCs w:val="24"/>
        </w:rPr>
      </w:pPr>
    </w:p>
    <w:p w14:paraId="71FDE3F4" w14:textId="77777777" w:rsidR="00B1320F" w:rsidRDefault="00B1320F" w:rsidP="00C21F4D">
      <w:pPr>
        <w:spacing w:line="480" w:lineRule="auto"/>
        <w:ind w:firstLine="720"/>
        <w:jc w:val="center"/>
        <w:rPr>
          <w:rFonts w:ascii="Times New Roman" w:hAnsi="Times New Roman" w:cs="Times New Roman"/>
          <w:sz w:val="24"/>
          <w:szCs w:val="24"/>
        </w:rPr>
      </w:pPr>
    </w:p>
    <w:p w14:paraId="252F1EA2" w14:textId="77777777" w:rsidR="00B1320F" w:rsidRDefault="00B1320F" w:rsidP="00C21F4D">
      <w:pPr>
        <w:spacing w:line="480" w:lineRule="auto"/>
        <w:ind w:firstLine="720"/>
        <w:jc w:val="center"/>
        <w:rPr>
          <w:rFonts w:ascii="Times New Roman" w:hAnsi="Times New Roman" w:cs="Times New Roman"/>
          <w:sz w:val="24"/>
          <w:szCs w:val="24"/>
        </w:rPr>
      </w:pPr>
    </w:p>
    <w:p w14:paraId="56E4AD58" w14:textId="77777777" w:rsidR="00B1320F" w:rsidRDefault="00B1320F" w:rsidP="00C21F4D">
      <w:pPr>
        <w:spacing w:line="480" w:lineRule="auto"/>
        <w:ind w:firstLine="720"/>
        <w:jc w:val="center"/>
        <w:rPr>
          <w:rFonts w:ascii="Times New Roman" w:hAnsi="Times New Roman" w:cs="Times New Roman"/>
          <w:sz w:val="24"/>
          <w:szCs w:val="24"/>
        </w:rPr>
      </w:pPr>
    </w:p>
    <w:p w14:paraId="71DFC97F" w14:textId="77777777" w:rsidR="00B1320F" w:rsidRDefault="00B1320F" w:rsidP="00C21F4D">
      <w:pPr>
        <w:spacing w:line="480" w:lineRule="auto"/>
        <w:ind w:firstLine="720"/>
        <w:jc w:val="center"/>
        <w:rPr>
          <w:rFonts w:ascii="Times New Roman" w:hAnsi="Times New Roman" w:cs="Times New Roman"/>
          <w:sz w:val="24"/>
          <w:szCs w:val="24"/>
        </w:rPr>
      </w:pPr>
    </w:p>
    <w:p w14:paraId="11ADE774" w14:textId="1DDAE715" w:rsidR="00C21F4D" w:rsidRDefault="00C21F4D" w:rsidP="00C21F4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3BE4CFA1" w14:textId="4E7DDE1F" w:rsidR="00C21F4D" w:rsidRDefault="00C21F4D" w:rsidP="00C21F4D">
      <w:pPr>
        <w:spacing w:line="480" w:lineRule="auto"/>
        <w:rPr>
          <w:rFonts w:ascii="Times New Roman" w:hAnsi="Times New Roman" w:cs="Times New Roman"/>
          <w:sz w:val="24"/>
          <w:szCs w:val="24"/>
        </w:rPr>
      </w:pPr>
      <w:bookmarkStart w:id="1" w:name="_Hlk45910696"/>
      <w:r w:rsidRPr="00C21F4D">
        <w:rPr>
          <w:rFonts w:ascii="Times New Roman" w:hAnsi="Times New Roman" w:cs="Times New Roman"/>
          <w:sz w:val="24"/>
          <w:szCs w:val="24"/>
        </w:rPr>
        <w:t>Vondracek, F. W</w:t>
      </w:r>
      <w:bookmarkEnd w:id="1"/>
      <w:r w:rsidRPr="00C21F4D">
        <w:rPr>
          <w:rFonts w:ascii="Times New Roman" w:hAnsi="Times New Roman" w:cs="Times New Roman"/>
          <w:sz w:val="24"/>
          <w:szCs w:val="24"/>
        </w:rPr>
        <w:t>., Lerner, R. M., &amp; Schulenberg, J. E. (2019). </w:t>
      </w:r>
      <w:r w:rsidRPr="00C21F4D">
        <w:rPr>
          <w:rFonts w:ascii="Times New Roman" w:hAnsi="Times New Roman" w:cs="Times New Roman"/>
          <w:i/>
          <w:iCs/>
          <w:sz w:val="24"/>
          <w:szCs w:val="24"/>
        </w:rPr>
        <w:t>Career development: A life-span developmental approach</w:t>
      </w:r>
      <w:r w:rsidRPr="00C21F4D">
        <w:rPr>
          <w:rFonts w:ascii="Times New Roman" w:hAnsi="Times New Roman" w:cs="Times New Roman"/>
          <w:sz w:val="24"/>
          <w:szCs w:val="24"/>
        </w:rPr>
        <w:t>. Routledge.</w:t>
      </w:r>
    </w:p>
    <w:p w14:paraId="4DBF3296" w14:textId="67AB0C2A" w:rsidR="00C21F4D" w:rsidRDefault="00C21F4D" w:rsidP="00C21F4D">
      <w:pPr>
        <w:spacing w:line="480" w:lineRule="auto"/>
        <w:rPr>
          <w:rFonts w:ascii="Times New Roman" w:hAnsi="Times New Roman" w:cs="Times New Roman"/>
          <w:sz w:val="24"/>
          <w:szCs w:val="24"/>
        </w:rPr>
      </w:pPr>
      <w:bookmarkStart w:id="2" w:name="_Hlk45910756"/>
      <w:r w:rsidRPr="00C21F4D">
        <w:rPr>
          <w:rFonts w:ascii="Times New Roman" w:hAnsi="Times New Roman" w:cs="Times New Roman"/>
          <w:sz w:val="24"/>
          <w:szCs w:val="24"/>
        </w:rPr>
        <w:t>Pirner, M. L</w:t>
      </w:r>
      <w:bookmarkEnd w:id="2"/>
      <w:r w:rsidRPr="00C21F4D">
        <w:rPr>
          <w:rFonts w:ascii="Times New Roman" w:hAnsi="Times New Roman" w:cs="Times New Roman"/>
          <w:sz w:val="24"/>
          <w:szCs w:val="24"/>
        </w:rPr>
        <w:t>., Lahnemann, J., Haussmann, W., &amp; Schwarz, S. (Eds.). (2018). </w:t>
      </w:r>
      <w:r w:rsidRPr="00C21F4D">
        <w:rPr>
          <w:rFonts w:ascii="Times New Roman" w:hAnsi="Times New Roman" w:cs="Times New Roman"/>
          <w:i/>
          <w:iCs/>
          <w:sz w:val="24"/>
          <w:szCs w:val="24"/>
        </w:rPr>
        <w:t>Public Theology, Religious Diversity, and Interreligious Learning</w:t>
      </w:r>
      <w:r w:rsidRPr="00C21F4D">
        <w:rPr>
          <w:rFonts w:ascii="Times New Roman" w:hAnsi="Times New Roman" w:cs="Times New Roman"/>
          <w:sz w:val="24"/>
          <w:szCs w:val="24"/>
        </w:rPr>
        <w:t>. Routledge.</w:t>
      </w:r>
    </w:p>
    <w:p w14:paraId="27FE96FA" w14:textId="17D6645D" w:rsidR="00C21F4D" w:rsidRPr="00C21F4D" w:rsidRDefault="00C21F4D" w:rsidP="00C21F4D">
      <w:pPr>
        <w:spacing w:line="480" w:lineRule="auto"/>
        <w:rPr>
          <w:rFonts w:ascii="Times New Roman" w:hAnsi="Times New Roman" w:cs="Times New Roman"/>
          <w:sz w:val="24"/>
          <w:szCs w:val="24"/>
        </w:rPr>
      </w:pPr>
      <w:bookmarkStart w:id="3" w:name="_Hlk45910813"/>
      <w:r w:rsidRPr="00C21F4D">
        <w:rPr>
          <w:rFonts w:ascii="Times New Roman" w:hAnsi="Times New Roman" w:cs="Times New Roman"/>
          <w:sz w:val="24"/>
          <w:szCs w:val="24"/>
        </w:rPr>
        <w:t xml:space="preserve">Marlowe, T. J., &amp; Laracy, J. R. (2017). </w:t>
      </w:r>
      <w:bookmarkEnd w:id="3"/>
      <w:r w:rsidRPr="00C21F4D">
        <w:rPr>
          <w:rFonts w:ascii="Times New Roman" w:hAnsi="Times New Roman" w:cs="Times New Roman"/>
          <w:sz w:val="24"/>
          <w:szCs w:val="24"/>
        </w:rPr>
        <w:t>An Integrated Course in Logic, Philosophy, History, and Theology: Extensions of Logic and the Limits to Knowledge. </w:t>
      </w:r>
      <w:r w:rsidRPr="00C21F4D">
        <w:rPr>
          <w:rFonts w:ascii="Times New Roman" w:hAnsi="Times New Roman" w:cs="Times New Roman"/>
          <w:i/>
          <w:iCs/>
          <w:sz w:val="24"/>
          <w:szCs w:val="24"/>
        </w:rPr>
        <w:t>Proceedings of WMSCI</w:t>
      </w:r>
      <w:r w:rsidRPr="00C21F4D">
        <w:rPr>
          <w:rFonts w:ascii="Times New Roman" w:hAnsi="Times New Roman" w:cs="Times New Roman"/>
          <w:sz w:val="24"/>
          <w:szCs w:val="24"/>
        </w:rPr>
        <w:t>, 349-354.</w:t>
      </w:r>
    </w:p>
    <w:sectPr w:rsidR="00C21F4D" w:rsidRPr="00C21F4D" w:rsidSect="00B1320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1FACFB" w14:textId="77777777" w:rsidR="008F2038" w:rsidRDefault="008F2038" w:rsidP="00B1320F">
      <w:pPr>
        <w:spacing w:after="0" w:line="240" w:lineRule="auto"/>
      </w:pPr>
      <w:r>
        <w:separator/>
      </w:r>
    </w:p>
  </w:endnote>
  <w:endnote w:type="continuationSeparator" w:id="0">
    <w:p w14:paraId="2A712428" w14:textId="77777777" w:rsidR="008F2038" w:rsidRDefault="008F2038" w:rsidP="00B132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E2C29D" w14:textId="77777777" w:rsidR="008F2038" w:rsidRDefault="008F2038" w:rsidP="00B1320F">
      <w:pPr>
        <w:spacing w:after="0" w:line="240" w:lineRule="auto"/>
      </w:pPr>
      <w:r>
        <w:separator/>
      </w:r>
    </w:p>
  </w:footnote>
  <w:footnote w:type="continuationSeparator" w:id="0">
    <w:p w14:paraId="1D2E0F6A" w14:textId="77777777" w:rsidR="008F2038" w:rsidRDefault="008F2038" w:rsidP="00B132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8575723"/>
      <w:docPartObj>
        <w:docPartGallery w:val="Page Numbers (Top of Page)"/>
        <w:docPartUnique/>
      </w:docPartObj>
    </w:sdtPr>
    <w:sdtEndPr>
      <w:rPr>
        <w:noProof/>
      </w:rPr>
    </w:sdtEndPr>
    <w:sdtContent>
      <w:p w14:paraId="60FB77B6" w14:textId="020743A0" w:rsidR="00B1320F" w:rsidRDefault="00B1320F">
        <w:pPr>
          <w:pStyle w:val="Header"/>
          <w:jc w:val="right"/>
        </w:pPr>
        <w:r>
          <w:fldChar w:fldCharType="begin"/>
        </w:r>
        <w:r>
          <w:instrText xml:space="preserve"> PAGE   \* MERGEFORMAT </w:instrText>
        </w:r>
        <w:r>
          <w:fldChar w:fldCharType="separate"/>
        </w:r>
        <w:r w:rsidR="001E41C3">
          <w:rPr>
            <w:noProof/>
          </w:rPr>
          <w:t>7</w:t>
        </w:r>
        <w:r>
          <w:rPr>
            <w:noProof/>
          </w:rPr>
          <w:fldChar w:fldCharType="end"/>
        </w:r>
      </w:p>
    </w:sdtContent>
  </w:sdt>
  <w:p w14:paraId="498DA825" w14:textId="79E7DB50" w:rsidR="00B1320F" w:rsidRDefault="00B1320F">
    <w:pPr>
      <w:pStyle w:val="Header"/>
    </w:pPr>
    <w:bookmarkStart w:id="4" w:name="_Hlk45911110"/>
    <w:bookmarkStart w:id="5" w:name="_Hlk45911111"/>
    <w:bookmarkStart w:id="6" w:name="_Hlk45911117"/>
    <w:bookmarkStart w:id="7" w:name="_Hlk45911118"/>
    <w:r>
      <w:t>THEOLOGY AS A SUBFIELD OF RELIGION.</w:t>
    </w:r>
    <w:bookmarkEnd w:id="4"/>
    <w:bookmarkEnd w:id="5"/>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AE110" w14:textId="77777777" w:rsidR="00B1320F" w:rsidRPr="00B1320F" w:rsidRDefault="00B1320F" w:rsidP="00B1320F">
    <w:pPr>
      <w:pStyle w:val="Header"/>
    </w:pPr>
    <w:r>
      <w:t xml:space="preserve">Running Head: </w:t>
    </w:r>
    <w:r w:rsidRPr="00B1320F">
      <w:t>THEOLOGY AS A SUBFIELD OF RELIGION.</w:t>
    </w:r>
  </w:p>
  <w:p w14:paraId="7CA17EE8" w14:textId="0258DD09" w:rsidR="00B1320F" w:rsidRDefault="00B132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D2A"/>
    <w:rsid w:val="000B5F7F"/>
    <w:rsid w:val="0011367A"/>
    <w:rsid w:val="001E41C3"/>
    <w:rsid w:val="00273E6F"/>
    <w:rsid w:val="00294CC6"/>
    <w:rsid w:val="002C3AFC"/>
    <w:rsid w:val="004416A0"/>
    <w:rsid w:val="005C5D16"/>
    <w:rsid w:val="00622069"/>
    <w:rsid w:val="00643B69"/>
    <w:rsid w:val="007B2705"/>
    <w:rsid w:val="00882F19"/>
    <w:rsid w:val="008F2038"/>
    <w:rsid w:val="009D5DA4"/>
    <w:rsid w:val="009E272F"/>
    <w:rsid w:val="00A035C5"/>
    <w:rsid w:val="00A12D2A"/>
    <w:rsid w:val="00A83BD3"/>
    <w:rsid w:val="00B1320F"/>
    <w:rsid w:val="00BB4588"/>
    <w:rsid w:val="00C21F4D"/>
    <w:rsid w:val="00F67AC9"/>
    <w:rsid w:val="00F91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A3A7E"/>
  <w15:chartTrackingRefBased/>
  <w15:docId w15:val="{3E91A507-619E-4FA4-8B6D-A8C523F2C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2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20F"/>
  </w:style>
  <w:style w:type="paragraph" w:styleId="Footer">
    <w:name w:val="footer"/>
    <w:basedOn w:val="Normal"/>
    <w:link w:val="FooterChar"/>
    <w:uiPriority w:val="99"/>
    <w:unhideWhenUsed/>
    <w:rsid w:val="00B132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2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1278</Words>
  <Characters>7288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2020-07-17T17:54:00Z</dcterms:created>
  <dcterms:modified xsi:type="dcterms:W3CDTF">2020-07-17T17:54:00Z</dcterms:modified>
</cp:coreProperties>
</file>